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Schwankt das noch – oder schmilzt das schon?</w:t>
      </w:r>
    </w:p>
    <w:p>
      <w:pPr>
        <w:pStyle w:val="Subtitle"/>
      </w:pPr>
      <w:r>
        <w:t xml:space="preserve">Arktisches Meereis und Klimawandel – was passiert da wirklich?</w:t>
      </w:r>
    </w:p>
    <w:p>
      <w:pPr>
        <w:pStyle w:val="Author"/>
      </w:pPr>
      <w:r>
        <w:t xml:space="preserve">Rieke Ammoneit</w:t>
      </w:r>
    </w:p>
    <w:p>
      <w:pPr>
        <w:pStyle w:val="Date"/>
      </w:pPr>
      <w:r>
        <w:t xml:space="preserve">2026-04-28</w:t>
      </w:r>
    </w:p>
    <w:bookmarkStart w:id="23" w:name="X234a0778a3984e11040386f7eec95b24bf825fe"/>
    <w:p>
      <w:pPr>
        <w:pStyle w:val="Heading1"/>
      </w:pPr>
      <w:r>
        <w:t xml:space="preserve">Arktisches Meereis und Klimawandel – was passiert da wirklich?</w:t>
      </w:r>
    </w:p>
    <w:p>
      <w:pPr>
        <w:pStyle w:val="FirstParagraph"/>
      </w:pPr>
      <w:r>
        <w:rPr>
          <w:b/>
          <w:bCs/>
        </w:rPr>
        <w:t xml:space="preserve">Teamname</w:t>
      </w:r>
    </w:p>
    <w:tbl>
      <w:tblPr>
        <w:tblStyle w:val="Table"/>
        <w:tblInd w:w="164" w:type="dxa"/>
        <w:tblBorders>
          <w:left w:val="single" w:sz="24" w:space="0" w:color="00A047"/>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p>
            <w:pPr>
              <w:pStyle w:val="BodyText"/>
            </w:pPr>
            <w:pPr>
              <w:spacing w:before="16"/>
            </w:pPr>
            <w:r>
              <w:t xml:space="preserve">Wir wissen: Die Erde ist in den letzten Jahrzehnten wärmer geworden. Eine mögliche Folge davon ist, dass das Eis im Nordpolarmeer, also in der Arktis, weniger wird.</w:t>
            </w:r>
          </w:p>
          <w:p>
            <w:pPr>
              <w:pStyle w:val="BodyText"/>
            </w:pPr>
            <w:r>
              <w:t xml:space="preserve">Aber reichen einige Beobachtungen? In manchen Jahren ist mehr Eis zu sehen, in anderen weniger. Das kann eine normale Schwankung sein. Erst wenn sich über Jahre eine klare Richtung zeigt, spricht man von einem Trend.</w:t>
            </w:r>
          </w:p>
          <w:p>
            <w:pPr>
              <w:pStyle w:val="BodyText"/>
            </w:pPr>
            <w:pPr>
              <w:spacing w:after="16"/>
            </w:pPr>
            <w:r>
              <w:t xml:space="preserve">In dieser Aufgabe überprüft ihr deshalb selbst: Stimmt die Aussage, dass das arktische Meereis weniger wird? Und wie kann man das überhaupt herausfinden?</w:t>
            </w:r>
          </w:p>
        </w:tc>
      </w:tr>
    </w:tbl>
    <w:p>
      <w:pPr>
        <w:pStyle w:val="CaptionedFigure"/>
      </w:pPr>
      <w:r>
        <w:drawing>
          <wp:inline>
            <wp:extent cx="5334000" cy="2443744"/>
            <wp:effectExtent b="0" l="0" r="0" t="0"/>
            <wp:docPr descr="1979-2025 Auswahl der Meer-Eis Bedeckung in der Arktis" title="" id="21" name="Picture"/>
            <a:graphic>
              <a:graphicData uri="http://schemas.openxmlformats.org/drawingml/2006/picture">
                <pic:pic>
                  <pic:nvPicPr>
                    <pic:cNvPr descr="../images/arctic-ice-panel.png" id="22" name="Picture"/>
                    <pic:cNvPicPr>
                      <a:picLocks noChangeArrowheads="1" noChangeAspect="1"/>
                    </pic:cNvPicPr>
                  </pic:nvPicPr>
                  <pic:blipFill>
                    <a:blip r:embed="rId20"/>
                    <a:stretch>
                      <a:fillRect/>
                    </a:stretch>
                  </pic:blipFill>
                  <pic:spPr bwMode="auto">
                    <a:xfrm>
                      <a:off x="0" y="0"/>
                      <a:ext cx="5334000" cy="2443744"/>
                    </a:xfrm>
                    <a:prstGeom prst="rect">
                      <a:avLst/>
                    </a:prstGeom>
                    <a:noFill/>
                    <a:ln w="9525">
                      <a:noFill/>
                      <a:headEnd/>
                      <a:tailEnd/>
                    </a:ln>
                  </pic:spPr>
                </pic:pic>
              </a:graphicData>
            </a:graphic>
          </wp:inline>
        </w:drawing>
      </w:r>
    </w:p>
    <w:p>
      <w:pPr>
        <w:pStyle w:val="ImageCaption"/>
      </w:pPr>
      <w:r>
        <w:t xml:space="preserve">1979-2025 Auswahl der Meer-Eis Bedeckung in der Arktis</w:t>
      </w:r>
    </w:p>
    <w:bookmarkEnd w:id="23"/>
    <w:bookmarkStart w:id="24" w:name="fragestellung"/>
    <w:p>
      <w:pPr>
        <w:pStyle w:val="Heading1"/>
      </w:pPr>
      <w:r>
        <w:t xml:space="preserve">Fragestellung</w:t>
      </w:r>
    </w:p>
    <w:p>
      <w:pPr>
        <w:pStyle w:val="FirstParagraph"/>
      </w:pPr>
      <w:r>
        <w:rPr>
          <w:b/>
          <w:bCs/>
        </w:rPr>
        <w:t xml:space="preserve">Wird das arktische Meereis langfristig weniger, oder schwankt es nur von Jahr zu Jahr?</w:t>
      </w:r>
    </w:p>
    <w:bookmarkEnd w:id="24"/>
    <w:bookmarkStart w:id="37" w:name="vermutungen"/>
    <w:p>
      <w:pPr>
        <w:pStyle w:val="Heading1"/>
      </w:pPr>
      <w:r>
        <w:t xml:space="preserve">Vermutungen</w:t>
      </w:r>
    </w:p>
    <w:p>
      <w:pPr>
        <w:pStyle w:val="FirstParagraph"/>
      </w:pPr>
      <w:r>
        <w:rPr>
          <w:b/>
          <w:bCs/>
        </w:rPr>
        <w:t xml:space="preserve">Vermutung 1:</w:t>
      </w:r>
      <w:r>
        <w:t xml:space="preserve"> </w:t>
      </w:r>
      <w:r>
        <w:t xml:space="preserve">Das arktische Meereis wird langfristig weniger.</w:t>
      </w:r>
    </w:p>
    <w:p>
      <w:pPr>
        <w:pStyle w:val="BodyText"/>
      </w:pPr>
      <w:r>
        <w:rPr>
          <w:b/>
          <w:bCs/>
        </w:rPr>
        <w:t xml:space="preserve">Vermutung 0:</w:t>
      </w:r>
      <w:r>
        <w:t xml:space="preserve"> </w:t>
      </w:r>
      <w:r>
        <w:t xml:space="preserve">Das arktische Meereis schwankt nur, ohne dauerhaft weniger zu werden.</w:t>
      </w:r>
    </w:p>
    <w:bookmarkStart w:id="26" w:name="teil-1-bilder-untersuchen"/>
    <w:p>
      <w:pPr>
        <w:pStyle w:val="Heading2"/>
      </w:pPr>
      <w:r>
        <w:t xml:space="preserve">Teil 1: Bilder untersuchen</w:t>
      </w:r>
    </w:p>
    <w:p>
      <w:pPr>
        <w:pStyle w:val="FirstParagraph"/>
      </w:pPr>
      <w:r>
        <w:t xml:space="preserve">Ihr bekommt zu zweit jeweils (Gruppe A und Gruppe B) acht Satellitenbilder (Materialen 1) die das arktische Meereis im September (dem Monat mit der geringsten Ausdehnung) zeigen.</w:t>
      </w:r>
    </w:p>
    <w:p>
      <w:pPr>
        <w:pStyle w:val="Compact"/>
        <w:numPr>
          <w:ilvl w:val="0"/>
          <w:numId w:val="1001"/>
        </w:numPr>
      </w:pPr>
      <w:r>
        <w:t xml:space="preserve">Schätzt ob sich die Eisfläche in den jeweiligen Jahren zunimmt oder abnimmt.</w:t>
      </w:r>
    </w:p>
    <w:p>
      <w:pPr>
        <w:pStyle w:val="Compact"/>
        <w:numPr>
          <w:ilvl w:val="0"/>
          <w:numId w:val="1001"/>
        </w:numPr>
      </w:pPr>
      <w:r>
        <w:t xml:space="preserve">Schätzt dann ob insgesamt eine klare Richtung zu erkennen ist oder ob einzelne Jahre nur anders aussehen.</w:t>
      </w:r>
    </w:p>
    <w:bookmarkStart w:id="25" w:name="unsere-erste-einschätzung"/>
    <w:p>
      <w:pPr>
        <w:pStyle w:val="Heading3"/>
      </w:pPr>
      <w:r>
        <w:t xml:space="preserve">Unsere erste Einschätzung:</w:t>
      </w:r>
    </w:p>
    <w:p>
      <w:pPr>
        <w:pStyle w:val="FirstParagraph"/>
      </w:pPr>
      <w:r>
        <w:rPr>
          <w:b/>
          <w:bCs/>
        </w:rPr>
        <w:t xml:space="preserve">Welche Vermutung passt nach dem ersten Betrachten besser? Kreuzt an!</w:t>
      </w:r>
    </w:p>
    <w:p>
      <w:pPr>
        <w:pStyle w:val="BodyText"/>
      </w:pPr>
      <w:r>
        <w:t xml:space="preserve">Gruppe A: ☐ Vermutung 1 ☐ Vermutung 0 ☐ unklar</w:t>
      </w:r>
    </w:p>
    <w:p>
      <w:pPr>
        <w:pStyle w:val="BodyText"/>
      </w:pPr>
      <w:r>
        <w:t xml:space="preserve">Gruppe B: ☐ Vermutung 1 ☐ Vermutung 0 ☐ unklar</w:t>
      </w:r>
    </w:p>
    <w:bookmarkEnd w:id="25"/>
    <w:bookmarkEnd w:id="26"/>
    <w:bookmarkStart w:id="28" w:name="teil-2-ergebnisse-zusammenführen"/>
    <w:p>
      <w:pPr>
        <w:pStyle w:val="Heading2"/>
      </w:pPr>
      <w:r>
        <w:t xml:space="preserve">Teil 2: Ergebnisse zusammenführen</w:t>
      </w:r>
    </w:p>
    <w:p>
      <w:pPr>
        <w:pStyle w:val="FirstParagraph"/>
      </w:pPr>
      <w:r>
        <w:t xml:space="preserve">Ordnet nun die Bilder beider Gruppen den Jahren nach in eine gemeinsame Reihe.</w:t>
      </w:r>
    </w:p>
    <w:p>
      <w:pPr>
        <w:pStyle w:val="BodyText"/>
      </w:pPr>
      <w:r>
        <w:rPr>
          <w:b/>
          <w:bCs/>
        </w:rPr>
        <w:t xml:space="preserve">Was kann man mit allen Daten besser erkennen als mit den Teildaten?</w:t>
      </w:r>
    </w:p>
    <w:p>
      <w:pPr>
        <w:pStyle w:val="BodyText"/>
      </w:pPr>
      <w:r>
        <w:rPr>
          <w:b/>
          <w:bCs/>
        </w:rPr>
        <w:t xml:space="preserve">Antwort:</w:t>
      </w:r>
    </w:p>
    <w:bookmarkStart w:id="27" w:name="unsere-einschätzung"/>
    <w:p>
      <w:pPr>
        <w:pStyle w:val="Heading3"/>
      </w:pPr>
      <w:r>
        <w:t xml:space="preserve">Unsere Einschätzung:</w:t>
      </w:r>
    </w:p>
    <w:p>
      <w:pPr>
        <w:pStyle w:val="FirstParagraph"/>
      </w:pPr>
      <w:r>
        <w:rPr>
          <w:b/>
          <w:bCs/>
        </w:rPr>
        <w:t xml:space="preserve">Welche Vermutung passt nach dem Betrachten aller Bilder besser? Kreuzt an!</w:t>
      </w:r>
    </w:p>
    <w:p>
      <w:pPr>
        <w:pStyle w:val="BodyText"/>
      </w:pPr>
      <w:r>
        <w:t xml:space="preserve">Gruppe A: ☐ Vermutung 1 ☐ Vermutung 0 ☐ unklar</w:t>
      </w:r>
    </w:p>
    <w:p>
      <w:pPr>
        <w:pStyle w:val="BodyText"/>
      </w:pPr>
      <w:r>
        <w:t xml:space="preserve">Gruppe B: ☐ Vermutung 1 ☐ Vermutung 0 ☐ unklar</w:t>
      </w:r>
    </w:p>
    <w:bookmarkEnd w:id="27"/>
    <w:bookmarkEnd w:id="28"/>
    <w:bookmarkStart w:id="29" w:name="teil-3-eine-fläche-annähernd-messen"/>
    <w:p>
      <w:pPr>
        <w:pStyle w:val="Heading2"/>
      </w:pPr>
      <w:r>
        <w:t xml:space="preserve">Teil 3: Eine Fläche annähernd messen</w:t>
      </w:r>
    </w:p>
    <w:p>
      <w:pPr>
        <w:pStyle w:val="FirstParagraph"/>
      </w:pPr>
      <w:r>
        <w:t xml:space="preserve">Nun nutzt ihr das Rasterbild mit den Kästchen (Materialien 2). Dort werden die Jahre 1980 und 2012 verglichen.</w:t>
      </w:r>
    </w:p>
    <w:p>
      <w:pPr>
        <w:pStyle w:val="Compact"/>
        <w:numPr>
          <w:ilvl w:val="0"/>
          <w:numId w:val="1002"/>
        </w:numPr>
      </w:pPr>
      <w:r>
        <w:t xml:space="preserve">ganze Kästchen zählen als 1</w:t>
      </w:r>
    </w:p>
    <w:p>
      <w:pPr>
        <w:pStyle w:val="Compact"/>
        <w:numPr>
          <w:ilvl w:val="0"/>
          <w:numId w:val="1002"/>
        </w:numPr>
      </w:pPr>
      <w:r>
        <w:t xml:space="preserve">halbe Kästchen ungefähr als 0,5</w:t>
      </w:r>
    </w:p>
    <w:p>
      <w:pPr>
        <w:pStyle w:val="Compact"/>
        <w:numPr>
          <w:ilvl w:val="0"/>
          <w:numId w:val="1002"/>
        </w:numPr>
      </w:pPr>
      <w:r>
        <w:t xml:space="preserve">Randbereiche müsst ihr schätzen.</w:t>
      </w:r>
    </w:p>
    <w:p>
      <w:pPr>
        <w:pStyle w:val="FirstParagraph"/>
      </w:pPr>
      <w:r>
        <w:t xml:space="preserve">Gruppe A zählt die Meereis-Kästchen, die zu 2012 gehören.</w:t>
      </w:r>
    </w:p>
    <w:p>
      <w:pPr>
        <w:pStyle w:val="BodyText"/>
      </w:pPr>
      <w:r>
        <w:t xml:space="preserve">Ergebnis:___________________________</w:t>
      </w:r>
    </w:p>
    <w:p>
      <w:pPr>
        <w:pStyle w:val="BodyText"/>
      </w:pPr>
      <w:r>
        <w:t xml:space="preserve">Gruppe B die Meereis-Kästchen die nicht zu 2012, sondern nur zu 1980 gehören.</w:t>
      </w:r>
    </w:p>
    <w:p>
      <w:pPr>
        <w:pStyle w:val="BodyText"/>
      </w:pPr>
      <w:r>
        <w:t xml:space="preserve">Ergebnis:__________________________</w:t>
      </w:r>
    </w:p>
    <w:p>
      <w:pPr>
        <w:pStyle w:val="BodyText"/>
      </w:pPr>
      <w:r>
        <w:t xml:space="preserve">1980: __________ Kästchen gesamt (ihr müsst die Kästchen aus 2012 addieren)</w:t>
      </w:r>
    </w:p>
    <w:p>
      <w:pPr>
        <w:pStyle w:val="BodyText"/>
      </w:pPr>
      <w:r>
        <w:t xml:space="preserve">Unterschied 1980/2012 gesamt: __________ Kästchen</w:t>
      </w:r>
    </w:p>
    <w:p>
      <w:pPr>
        <w:pStyle w:val="BodyText"/>
      </w:pPr>
      <w:r>
        <w:rPr>
          <w:b/>
          <w:bCs/>
        </w:rPr>
        <w:t xml:space="preserve">Was zeigt diese Messung besser als das bloße Anschauen der Bilder?</w:t>
      </w:r>
    </w:p>
    <w:p>
      <w:pPr>
        <w:pStyle w:val="BodyText"/>
      </w:pPr>
      <w:r>
        <w:rPr>
          <w:b/>
          <w:bCs/>
        </w:rPr>
        <w:t xml:space="preserve">Antwort:</w:t>
      </w:r>
    </w:p>
    <w:p>
      <w:pPr>
        <w:pStyle w:val="BodyText"/>
      </w:pPr>
      <w:r>
        <w:rPr>
          <w:b/>
          <w:bCs/>
        </w:rPr>
        <w:t xml:space="preserve">Wo kann es bei dieser Methode Fehler geben?</w:t>
      </w:r>
    </w:p>
    <w:p>
      <w:pPr>
        <w:pStyle w:val="BodyText"/>
      </w:pPr>
      <w:r>
        <w:rPr>
          <w:b/>
          <w:bCs/>
        </w:rPr>
        <w:t xml:space="preserve">Antwort:</w:t>
      </w:r>
    </w:p>
    <w:bookmarkEnd w:id="29"/>
    <w:bookmarkStart w:id="30" w:name="X1b259003316eb2d24e3897fd41f3573a5e63ac6"/>
    <w:p>
      <w:pPr>
        <w:pStyle w:val="Heading2"/>
      </w:pPr>
      <w:r>
        <w:t xml:space="preserve">Teil 3: Wie kommen wir zu einer zuverlässigen Beantwortung unserer Fragen?</w:t>
      </w:r>
    </w:p>
    <w:p>
      <w:pPr>
        <w:pStyle w:val="FirstParagraph"/>
      </w:pPr>
      <w:r>
        <w:rPr>
          <w:b/>
          <w:bCs/>
        </w:rPr>
        <w:t xml:space="preserve">Überlegt nun: Wenn man wissenschaftlich prüfen will, ob das Meereis wirklich weniger wird, was braucht man zusätzlich?</w:t>
      </w:r>
    </w:p>
    <w:p>
      <w:pPr>
        <w:pStyle w:val="BodyText"/>
      </w:pPr>
      <w:r>
        <w:rPr>
          <w:b/>
          <w:bCs/>
        </w:rPr>
        <w:t xml:space="preserve">Antwort:</w:t>
      </w:r>
    </w:p>
    <w:bookmarkEnd w:id="30"/>
    <w:bookmarkStart w:id="31" w:name="teil-4-messwerte-auswerten"/>
    <w:p>
      <w:pPr>
        <w:pStyle w:val="Heading2"/>
      </w:pPr>
      <w:r>
        <w:t xml:space="preserve">Teil 4: Messwerte auswerten</w:t>
      </w:r>
    </w:p>
    <w:p>
      <w:pPr>
        <w:pStyle w:val="FirstParagraph"/>
      </w:pPr>
      <w:r>
        <w:t xml:space="preserve">Ihr bekommt jetzt eine Tabelle mit Flächenwerten in Millionen km² die eure Auszählung schon enthält (Materialien 3). Erstellt daraus eine Darstellung, mit der man die Eisflächen-Entwicklung erkennen kann. Ein Tipp: Geeignet ist ein Diagramm, bei dem die Jahre auf der x-Achse und die Eisfläche auf der y-Achse stehen.</w:t>
      </w:r>
    </w:p>
    <w:p>
      <w:pPr>
        <w:pStyle w:val="BodyText"/>
      </w:pPr>
      <w:r>
        <w:t xml:space="preserve">Beschreibt anschließend, was eure Daten zeigen.</w:t>
      </w:r>
    </w:p>
    <w:p>
      <w:pPr>
        <w:pStyle w:val="BodyText"/>
      </w:pPr>
      <w:r>
        <w:rPr>
          <w:b/>
          <w:bCs/>
        </w:rPr>
        <w:t xml:space="preserve">Unsere Beobachtung aus der Tabelle und dem Diagramm:</w:t>
      </w:r>
    </w:p>
    <w:p>
      <w:pPr>
        <w:pStyle w:val="BodyText"/>
      </w:pPr>
      <w:r>
        <w:rPr>
          <w:b/>
          <w:bCs/>
        </w:rPr>
        <w:t xml:space="preserve">Beobachtung:</w:t>
      </w:r>
    </w:p>
    <w:p>
      <w:pPr>
        <w:pStyle w:val="BodyText"/>
      </w:pPr>
      <w:r>
        <w:rPr>
          <w:b/>
          <w:bCs/>
        </w:rPr>
        <w:t xml:space="preserve">Gibt es nur Schwankungen, oder erkennt ihr eine Richtung?</w:t>
      </w:r>
    </w:p>
    <w:p>
      <w:pPr>
        <w:pStyle w:val="BodyText"/>
      </w:pPr>
      <w:r>
        <w:rPr>
          <w:b/>
          <w:bCs/>
        </w:rPr>
        <w:t xml:space="preserve">Antwort:</w:t>
      </w:r>
    </w:p>
    <w:bookmarkEnd w:id="31"/>
    <w:bookmarkStart w:id="32" w:name="schlussfolgerung"/>
    <w:p>
      <w:pPr>
        <w:pStyle w:val="Heading2"/>
      </w:pPr>
      <w:r>
        <w:t xml:space="preserve">Schlussfolgerung</w:t>
      </w:r>
    </w:p>
    <w:p>
      <w:pPr>
        <w:pStyle w:val="FirstParagraph"/>
      </w:pPr>
      <w:r>
        <w:t xml:space="preserve">Unsere Antwort auf die Fragestellung lautet:</w:t>
      </w:r>
    </w:p>
    <w:p>
      <w:pPr>
        <w:pStyle w:val="BodyText"/>
      </w:pPr>
      <w:r>
        <w:t xml:space="preserve">Wir entscheiden uns für:</w:t>
      </w:r>
    </w:p>
    <w:p>
      <w:pPr>
        <w:pStyle w:val="BodyText"/>
      </w:pPr>
      <w:r>
        <w:t xml:space="preserve">☐ Vermutung 1: Das arktische Meereis wird langfristig weniger.</w:t>
      </w:r>
    </w:p>
    <w:p>
      <w:pPr>
        <w:pStyle w:val="BodyText"/>
      </w:pPr>
      <w:r>
        <w:t xml:space="preserve">☐ Vermutung 0: Das arktische Meereis schwankt nur, ohne dauerhaft weniger zu werden.</w:t>
      </w:r>
    </w:p>
    <w:p>
      <w:pPr>
        <w:pStyle w:val="BodyText"/>
      </w:pPr>
      <w:r>
        <w:t xml:space="preserve">☐ Unklar</w:t>
      </w:r>
    </w:p>
    <w:p>
      <w:pPr>
        <w:pStyle w:val="BodyText"/>
      </w:pPr>
      <w:r>
        <w:rPr>
          <w:b/>
          <w:bCs/>
        </w:rPr>
        <w:t xml:space="preserve">Begründung:</w:t>
      </w:r>
    </w:p>
    <w:bookmarkEnd w:id="32"/>
    <w:bookmarkStart w:id="36" w:name="material"/>
    <w:p>
      <w:pPr>
        <w:pStyle w:val="Heading2"/>
      </w:pPr>
      <w:r>
        <w:t xml:space="preserve">Material</w:t>
      </w:r>
    </w:p>
    <w:bookmarkStart w:id="34" w:name="material-1-2"/>
    <w:p>
      <w:pPr>
        <w:pStyle w:val="Heading3"/>
      </w:pPr>
      <w:r>
        <w:t xml:space="preserve">Material 1 + 2</w:t>
      </w:r>
    </w:p>
    <w:p>
      <w:pPr>
        <w:pStyle w:val="FirstParagraph"/>
      </w:pPr>
      <w:r>
        <w:t xml:space="preserve">Download</w:t>
      </w:r>
      <w:r>
        <w:t xml:space="preserve"> </w:t>
      </w:r>
      <w:hyperlink r:id="rId33">
        <w:r>
          <w:rPr>
            <w:rStyle w:val="Hyperlink"/>
          </w:rPr>
          <w:t xml:space="preserve">Arktik-Eisbedeckung</w:t>
        </w:r>
      </w:hyperlink>
    </w:p>
    <w:bookmarkEnd w:id="34"/>
    <w:bookmarkStart w:id="35" w:name="material-3"/>
    <w:p>
      <w:pPr>
        <w:pStyle w:val="Heading3"/>
      </w:pPr>
      <w:r>
        <w:t xml:space="preserve">Material 3</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Auswahl A+B</w:t>
            </w:r>
          </w:p>
        </w:tc>
        <w:tc>
          <w:tcPr/>
          <w:p>
            <w:pPr>
              <w:pStyle w:val="Compact"/>
              <w:jc w:val="right"/>
            </w:pPr>
            <w:r>
              <w:t xml:space="preserve">Jahr</w:t>
            </w:r>
          </w:p>
        </w:tc>
        <w:tc>
          <w:tcPr/>
          <w:p>
            <w:pPr>
              <w:pStyle w:val="Compact"/>
              <w:jc w:val="right"/>
            </w:pPr>
            <w:r>
              <w:t xml:space="preserve">Mio. km²</w:t>
            </w:r>
          </w:p>
        </w:tc>
      </w:tr>
      <w:tr>
        <w:tc>
          <w:tcPr/>
          <w:p>
            <w:pPr>
              <w:pStyle w:val="Compact"/>
            </w:pPr>
          </w:p>
        </w:tc>
        <w:tc>
          <w:tcPr/>
          <w:p>
            <w:pPr>
              <w:pStyle w:val="Compact"/>
              <w:jc w:val="right"/>
            </w:pPr>
            <w:r>
              <w:t xml:space="preserve">1979</w:t>
            </w:r>
          </w:p>
        </w:tc>
        <w:tc>
          <w:tcPr/>
          <w:p>
            <w:pPr>
              <w:pStyle w:val="Compact"/>
              <w:jc w:val="right"/>
            </w:pPr>
            <w:r>
              <w:t xml:space="preserve">6,9</w:t>
            </w:r>
          </w:p>
        </w:tc>
      </w:tr>
      <w:tr>
        <w:tc>
          <w:tcPr/>
          <w:p>
            <w:pPr>
              <w:pStyle w:val="Compact"/>
            </w:pPr>
          </w:p>
        </w:tc>
        <w:tc>
          <w:tcPr/>
          <w:p>
            <w:pPr>
              <w:pStyle w:val="Compact"/>
              <w:jc w:val="right"/>
            </w:pPr>
            <w:r>
              <w:t xml:space="preserve">1980</w:t>
            </w:r>
          </w:p>
        </w:tc>
        <w:tc>
          <w:tcPr/>
          <w:p>
            <w:pPr>
              <w:pStyle w:val="Compact"/>
              <w:jc w:val="right"/>
            </w:pPr>
            <w:r>
              <w:t xml:space="preserve">7,5</w:t>
            </w:r>
          </w:p>
        </w:tc>
      </w:tr>
      <w:tr>
        <w:tc>
          <w:tcPr/>
          <w:p>
            <w:pPr>
              <w:pStyle w:val="Compact"/>
            </w:pPr>
          </w:p>
        </w:tc>
        <w:tc>
          <w:tcPr/>
          <w:p>
            <w:pPr>
              <w:pStyle w:val="Compact"/>
              <w:jc w:val="right"/>
            </w:pPr>
            <w:r>
              <w:t xml:space="preserve">1984</w:t>
            </w:r>
          </w:p>
        </w:tc>
        <w:tc>
          <w:tcPr/>
          <w:p>
            <w:pPr>
              <w:pStyle w:val="Compact"/>
              <w:jc w:val="right"/>
            </w:pPr>
            <w:r>
              <w:t xml:space="preserve">6,4</w:t>
            </w:r>
          </w:p>
        </w:tc>
      </w:tr>
      <w:tr>
        <w:tc>
          <w:tcPr/>
          <w:p>
            <w:pPr>
              <w:pStyle w:val="Compact"/>
            </w:pPr>
          </w:p>
        </w:tc>
        <w:tc>
          <w:tcPr/>
          <w:p>
            <w:pPr>
              <w:pStyle w:val="Compact"/>
              <w:jc w:val="right"/>
            </w:pPr>
            <w:r>
              <w:t xml:space="preserve">1989</w:t>
            </w:r>
          </w:p>
        </w:tc>
        <w:tc>
          <w:tcPr/>
          <w:p>
            <w:pPr>
              <w:pStyle w:val="Compact"/>
              <w:jc w:val="right"/>
            </w:pPr>
            <w:r>
              <w:t xml:space="preserve">6,9</w:t>
            </w:r>
          </w:p>
        </w:tc>
      </w:tr>
      <w:tr>
        <w:tc>
          <w:tcPr/>
          <w:p>
            <w:pPr>
              <w:pStyle w:val="Compact"/>
            </w:pPr>
          </w:p>
        </w:tc>
        <w:tc>
          <w:tcPr/>
          <w:p>
            <w:pPr>
              <w:pStyle w:val="Compact"/>
              <w:jc w:val="right"/>
            </w:pPr>
            <w:r>
              <w:t xml:space="preserve">1991</w:t>
            </w:r>
          </w:p>
        </w:tc>
        <w:tc>
          <w:tcPr/>
          <w:p>
            <w:pPr>
              <w:pStyle w:val="Compact"/>
              <w:jc w:val="right"/>
            </w:pPr>
            <w:r>
              <w:t xml:space="preserve">6,3</w:t>
            </w:r>
          </w:p>
        </w:tc>
      </w:tr>
      <w:tr>
        <w:tc>
          <w:tcPr/>
          <w:p>
            <w:pPr>
              <w:pStyle w:val="Compact"/>
            </w:pPr>
          </w:p>
        </w:tc>
        <w:tc>
          <w:tcPr/>
          <w:p>
            <w:pPr>
              <w:pStyle w:val="Compact"/>
              <w:jc w:val="right"/>
            </w:pPr>
            <w:r>
              <w:t xml:space="preserve">1997</w:t>
            </w:r>
          </w:p>
        </w:tc>
        <w:tc>
          <w:tcPr/>
          <w:p>
            <w:pPr>
              <w:pStyle w:val="Compact"/>
              <w:jc w:val="right"/>
            </w:pPr>
            <w:r>
              <w:t xml:space="preserve">6,6</w:t>
            </w:r>
          </w:p>
        </w:tc>
      </w:tr>
      <w:tr>
        <w:tc>
          <w:tcPr/>
          <w:p>
            <w:pPr>
              <w:pStyle w:val="Compact"/>
            </w:pPr>
          </w:p>
        </w:tc>
        <w:tc>
          <w:tcPr/>
          <w:p>
            <w:pPr>
              <w:pStyle w:val="Compact"/>
              <w:jc w:val="right"/>
            </w:pPr>
            <w:r>
              <w:t xml:space="preserve">1998</w:t>
            </w:r>
          </w:p>
        </w:tc>
        <w:tc>
          <w:tcPr/>
          <w:p>
            <w:pPr>
              <w:pStyle w:val="Compact"/>
              <w:jc w:val="right"/>
            </w:pPr>
            <w:r>
              <w:t xml:space="preserve">6,4</w:t>
            </w:r>
          </w:p>
        </w:tc>
      </w:tr>
      <w:tr>
        <w:tc>
          <w:tcPr/>
          <w:p>
            <w:pPr>
              <w:pStyle w:val="Compact"/>
            </w:pPr>
          </w:p>
        </w:tc>
        <w:tc>
          <w:tcPr/>
          <w:p>
            <w:pPr>
              <w:pStyle w:val="Compact"/>
              <w:jc w:val="right"/>
            </w:pPr>
            <w:r>
              <w:t xml:space="preserve">2001</w:t>
            </w:r>
          </w:p>
        </w:tc>
        <w:tc>
          <w:tcPr/>
          <w:p>
            <w:pPr>
              <w:pStyle w:val="Compact"/>
              <w:jc w:val="right"/>
            </w:pPr>
            <w:r>
              <w:t xml:space="preserve">6,6</w:t>
            </w:r>
          </w:p>
        </w:tc>
      </w:tr>
      <w:tr>
        <w:tc>
          <w:tcPr/>
          <w:p>
            <w:pPr>
              <w:pStyle w:val="Compact"/>
            </w:pPr>
          </w:p>
        </w:tc>
        <w:tc>
          <w:tcPr/>
          <w:p>
            <w:pPr>
              <w:pStyle w:val="Compact"/>
              <w:jc w:val="right"/>
            </w:pPr>
            <w:r>
              <w:t xml:space="preserve">2005</w:t>
            </w:r>
          </w:p>
        </w:tc>
        <w:tc>
          <w:tcPr/>
          <w:p>
            <w:pPr>
              <w:pStyle w:val="Compact"/>
              <w:jc w:val="right"/>
            </w:pPr>
            <w:r>
              <w:t xml:space="preserve">5,3</w:t>
            </w:r>
          </w:p>
        </w:tc>
      </w:tr>
      <w:tr>
        <w:tc>
          <w:tcPr/>
          <w:p>
            <w:pPr>
              <w:pStyle w:val="Compact"/>
            </w:pPr>
          </w:p>
        </w:tc>
        <w:tc>
          <w:tcPr/>
          <w:p>
            <w:pPr>
              <w:pStyle w:val="Compact"/>
              <w:jc w:val="right"/>
            </w:pPr>
            <w:r>
              <w:t xml:space="preserve">2008</w:t>
            </w:r>
          </w:p>
        </w:tc>
        <w:tc>
          <w:tcPr/>
          <w:p>
            <w:pPr>
              <w:pStyle w:val="Compact"/>
              <w:jc w:val="right"/>
            </w:pPr>
            <w:r>
              <w:t xml:space="preserve">4,6</w:t>
            </w:r>
          </w:p>
        </w:tc>
      </w:tr>
      <w:tr>
        <w:tc>
          <w:tcPr/>
          <w:p>
            <w:pPr>
              <w:pStyle w:val="Compact"/>
            </w:pPr>
          </w:p>
        </w:tc>
        <w:tc>
          <w:tcPr/>
          <w:p>
            <w:pPr>
              <w:pStyle w:val="Compact"/>
              <w:jc w:val="right"/>
            </w:pPr>
            <w:r>
              <w:t xml:space="preserve">2009</w:t>
            </w:r>
          </w:p>
        </w:tc>
        <w:tc>
          <w:tcPr/>
          <w:p>
            <w:pPr>
              <w:pStyle w:val="Compact"/>
              <w:jc w:val="right"/>
            </w:pPr>
            <w:r>
              <w:t xml:space="preserve">5,1</w:t>
            </w:r>
          </w:p>
        </w:tc>
      </w:tr>
      <w:tr>
        <w:tc>
          <w:tcPr/>
          <w:p>
            <w:pPr>
              <w:pStyle w:val="Compact"/>
            </w:pPr>
          </w:p>
        </w:tc>
        <w:tc>
          <w:tcPr/>
          <w:p>
            <w:pPr>
              <w:pStyle w:val="Compact"/>
              <w:jc w:val="right"/>
            </w:pPr>
            <w:r>
              <w:t xml:space="preserve">2010</w:t>
            </w:r>
          </w:p>
        </w:tc>
        <w:tc>
          <w:tcPr/>
          <w:p>
            <w:pPr>
              <w:pStyle w:val="Compact"/>
              <w:jc w:val="right"/>
            </w:pPr>
            <w:r>
              <w:t xml:space="preserve">4,6</w:t>
            </w:r>
          </w:p>
        </w:tc>
      </w:tr>
      <w:tr>
        <w:tc>
          <w:tcPr/>
          <w:p>
            <w:pPr>
              <w:pStyle w:val="Compact"/>
            </w:pPr>
          </w:p>
        </w:tc>
        <w:tc>
          <w:tcPr/>
          <w:p>
            <w:pPr>
              <w:pStyle w:val="Compact"/>
              <w:jc w:val="right"/>
            </w:pPr>
            <w:r>
              <w:t xml:space="preserve">2012</w:t>
            </w:r>
          </w:p>
        </w:tc>
        <w:tc>
          <w:tcPr/>
          <w:p>
            <w:pPr>
              <w:pStyle w:val="Compact"/>
              <w:jc w:val="right"/>
            </w:pPr>
            <w:r>
              <w:t xml:space="preserve">3,4</w:t>
            </w:r>
          </w:p>
        </w:tc>
      </w:tr>
      <w:tr>
        <w:tc>
          <w:tcPr/>
          <w:p>
            <w:pPr>
              <w:pStyle w:val="Compact"/>
            </w:pPr>
          </w:p>
        </w:tc>
        <w:tc>
          <w:tcPr/>
          <w:p>
            <w:pPr>
              <w:pStyle w:val="Compact"/>
              <w:jc w:val="right"/>
            </w:pPr>
            <w:r>
              <w:t xml:space="preserve">2017</w:t>
            </w:r>
          </w:p>
        </w:tc>
        <w:tc>
          <w:tcPr/>
          <w:p>
            <w:pPr>
              <w:pStyle w:val="Compact"/>
              <w:jc w:val="right"/>
            </w:pPr>
            <w:r>
              <w:t xml:space="preserve">4,7</w:t>
            </w:r>
          </w:p>
        </w:tc>
      </w:tr>
      <w:tr>
        <w:tc>
          <w:tcPr/>
          <w:p>
            <w:pPr>
              <w:pStyle w:val="Compact"/>
            </w:pPr>
          </w:p>
        </w:tc>
        <w:tc>
          <w:tcPr/>
          <w:p>
            <w:pPr>
              <w:pStyle w:val="Compact"/>
              <w:jc w:val="right"/>
            </w:pPr>
            <w:r>
              <w:t xml:space="preserve">2018</w:t>
            </w:r>
          </w:p>
        </w:tc>
        <w:tc>
          <w:tcPr/>
          <w:p>
            <w:pPr>
              <w:pStyle w:val="Compact"/>
              <w:jc w:val="right"/>
            </w:pPr>
            <w:r>
              <w:t xml:space="preserve">4,7</w:t>
            </w:r>
          </w:p>
        </w:tc>
      </w:tr>
      <w:tr>
        <w:tc>
          <w:tcPr/>
          <w:p>
            <w:pPr>
              <w:pStyle w:val="Compact"/>
            </w:pPr>
          </w:p>
        </w:tc>
        <w:tc>
          <w:tcPr/>
          <w:p>
            <w:pPr>
              <w:pStyle w:val="Compact"/>
              <w:jc w:val="right"/>
            </w:pPr>
            <w:r>
              <w:t xml:space="preserve">2024</w:t>
            </w:r>
          </w:p>
        </w:tc>
        <w:tc>
          <w:tcPr/>
          <w:p>
            <w:pPr>
              <w:pStyle w:val="Compact"/>
              <w:jc w:val="right"/>
            </w:pPr>
            <w:r>
              <w:t xml:space="preserve">4,3</w:t>
            </w:r>
          </w:p>
        </w:tc>
      </w:tr>
      <w:tr>
        <w:tc>
          <w:tcPr/>
          <w:p>
            <w:pPr>
              <w:pStyle w:val="Compact"/>
            </w:pPr>
          </w:p>
        </w:tc>
        <w:tc>
          <w:tcPr/>
          <w:p>
            <w:pPr>
              <w:pStyle w:val="Compact"/>
              <w:jc w:val="right"/>
            </w:pPr>
            <w:r>
              <w:t xml:space="preserve">2025</w:t>
            </w:r>
          </w:p>
        </w:tc>
        <w:tc>
          <w:tcPr/>
          <w:p>
            <w:pPr>
              <w:pStyle w:val="Compact"/>
              <w:jc w:val="right"/>
            </w:pPr>
            <w:r>
              <w:t xml:space="preserve">4,6</w:t>
            </w:r>
          </w:p>
        </w:tc>
      </w:tr>
    </w:tbl>
    <w:bookmarkEnd w:id="35"/>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33" Target="../assets/printouts_ice.pdf" TargetMode="External" /></Relationships>
</file>

<file path=word/_rels/footnotes.xml.rels><?xml version="1.0" encoding="UTF-8"?><Relationships xmlns="http://schemas.openxmlformats.org/package/2006/relationships"><Relationship Type="http://schemas.openxmlformats.org/officeDocument/2006/relationships/hyperlink" Id="rId33" Target="../assets/printouts_i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Schwankt das noch – oder schmilzt das schon?</dc:title>
  <dc:creator>Rieke Ammoneit</dc:creator>
  <dc:language>de</dc:language>
  <cp:keywords/>
  <dcterms:created xsi:type="dcterms:W3CDTF">2026-06-10T20:14:41Z</dcterms:created>
  <dcterms:modified xsi:type="dcterms:W3CDTF">2026-06-10T20:14:41Z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2026-04-28</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order">
    <vt:lpwstr>20</vt:lpwstr>
  </property>
  <property fmtid="{D5CDD505-2E9C-101B-9397-08002B2CF9AE}" pid="11" name="subtitle">
    <vt:lpwstr>Arktisches Meereis und Klimawandel – was passiert da wirklich?</vt:lpwstr>
  </property>
  <property fmtid="{D5CDD505-2E9C-101B-9397-08002B2CF9AE}" pid="12" name="title-block-banner">
    <vt:lpwstr>../images/arctic.png</vt:lpwstr>
  </property>
  <property fmtid="{D5CDD505-2E9C-101B-9397-08002B2CF9AE}" pid="13" name="title-block-banner-color">
    <vt:lpwstr>black</vt:lpwstr>
  </property>
  <property fmtid="{D5CDD505-2E9C-101B-9397-08002B2CF9AE}" pid="14" name="toc-title">
    <vt:lpwstr>Inhaltsverzeichnis</vt:lpwstr>
  </property>
</Properties>
</file>